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122</w:t>
      </w:r>
    </w:p>
    <w:p>
      <w:r>
        <w:t>Bundesgericht (BGE), 1981-07-31, DE</w:t>
      </w:r>
    </w:p>
    <w:p>
      <w:r>
        <w:rPr>
          <w:b/>
        </w:rPr>
        <w:t xml:space="preserve">Quelle: </w:t>
      </w:r>
      <w:r>
        <w:t>https://mcp.opencaselaw.ch/entscheid/bge_107 III 122</w:t>
      </w:r>
    </w:p>
    <w:p>
      <w:r>
        <w:t>FR: ATF 107 III 122</w:t>
      </w:r>
    </w:p>
    <w:p>
      <w:r>
        <w:t>IT: DTF 107 III 122</w:t>
      </w:r>
    </w:p>
    <w:p>
      <w:pPr>
        <w:pStyle w:val="Heading2"/>
      </w:pPr>
      <w:r>
        <w:t>Regeste</w:t>
      </w:r>
    </w:p>
    <w:p>
      <w:r>
        <w:t>Regeste Betreibung auf Grundpfandverwertung, Einstellung der Verwertung bis zur Erledigung eines Lastenbereinigungsprozesses, der sich auf die Festsetzung des Zuschlagspreises auswirkt (Art. 41 Abs. 1 und 53 Abs. 1 VZG) 1. Hat ein Pfandgläubiger die Betreibung nur für einen Teil seiner Kapitalforderung angehoben, so darf nur zugeschlagen werden, wenn der nicht in Betreibung gesetzte Teil der Forderung überboten ist (E. 1). 2. Hängt der Mindestzuschlagspreis vom Ergebnis eines Lastenbereinigungsprozesses ab, so ist die Verwertung bis zur Erledigung des Prozesses einzustellen (E. 1). 3. Verhältnis von Art. 41 Abs. 1 VZG zu Art. 53 Abs. 1 VZG (E. 2). 4. Im Pfändungs- und Pfandverwertungsverfahren ist eine vorzeitige Verwertung von Grundstücken wegen drohender Wertverminderung nicht zulässig (E. 3).</w:t>
      </w:r>
    </w:p>
    <w:p>
      <w:pPr>
        <w:pStyle w:val="Heading2"/>
      </w:pPr>
      <w:r>
        <w:t>Erwägungen</w:t>
      </w:r>
    </w:p>
    <w:p>
      <w:r>
        <w:rPr>
          <w:b/>
        </w:rPr>
        <w:t>E. 1</w:t>
      </w:r>
    </w:p>
    <w:p>
      <w:r>
        <w:t>Nach Art. 41 Abs. 1 VZG , der nach Art. 102 VZG auch in der Betreibung auf Grundpfandverwertung gilt, ist die Versteigerung bis zur Erledigung eines Lastenbereinigungsprozesses einzustellen, sofern der Streit die Festsetzung des Zuschlagspreises beeinflusst oder durch eine vorherige Steigerung sonst berechtigte Interessen verletzt würden. Massgebend für die Festsetzung des Mindestzuschlagspreises ist das Deckungsprinzip (Art. 156 in Verbindung mit Art. 126 und 141 SchKG ). Danach muss das Angebot, damit zugeschlagen werden kann, den Betrag der dem betreibenden Gläubiger im Range vorgehenden pfandversicherten Forderungen übersteigen. Für die in Betreibung gesetzte Forderung gilt das Deckungsprinzip demnach grundsätzlich nicht. Hat jedoch ein Pfandgläubiger nur für Zinsen oder nur für einen Teil der Kapitalforderung auf Pfändung betrieben, so darf nach Art. 54 Abs. 2 VZG nur zugeschlagen werden, wenn der nicht in Betreibung gesetzte Teil der Forderung überboten ist. Diese Bestimmung ist nach der Rechtsprechung auch dann anwendbar, wenn der Gläubiger auf Pfandverwertung betrieben hat ( BGE 58 III 16 ff. E. 2). BGE 107 III 122 S. 125 Im vorliegenden Fall hat die Grundpfandgläubigerin im I. Rang von ihrer gesamten im Lastenverzeichnis anerkannten Forderung im Betrag von Fr. 3'768'990.-- (Kapital Fr. 3'300'000.--, rückständige Zinsen Fr. 468'830.--, Betreibungskosten Fr. 160.--) nur den Teilbetrag von Fr. 1'116'072.-- in Betreibung gesetzt. Der Mindestzuschlagspreis beträgt somit Fr. 2'652'918.-- zuzüglich die den vertraglichen Grundpfandrechten im Range vorgehenden gesetzlichen Grundpfandrechte, die sich für alle Liegenschaften zusammen offenbar auf rund Fr. 58'000.-- belaufen. Wird nun aber die Klage der Rekurrentin gegen die Hypotheken- und Handelsbank gutgeheissen, so fällt deren Forderung ausser Betracht und der Mindestzuschlagspreis erreicht lediglich noch den Wert der gesetzlichen Grundpfandrechte, d.h. rund Fr. 58'000.--. Der Zuschlagspreis hängt somit vom Ergebnis des Lastenbereinigungsprozesses ab, so dass die erste Voraussetzung des Art. 41 Abs. 1 VZG für den Aufschub der Verwertung erfüllt ist.</w:t>
      </w:r>
    </w:p>
    <w:p>
      <w:r>
        <w:rPr>
          <w:b/>
        </w:rPr>
        <w:t>E. 2</w:t>
      </w:r>
    </w:p>
    <w:p>
      <w:r>
        <w:t>Nach Art. 53 Abs. 1 VZG , auf den sich die Vorinstanz stützt, sind bei der Festsetzung des Zuschlagspreises freilich auch die "eventuell noch beim Richter anhängigen" Pfandforderungen zu berücksichtigen. Würde man darauf abstellen, so käme es bei der Festsetzung des Zuschlagspreises in der Tat nicht auf den hängigen Lastenbereinigungsprozess an, und es bestünde kein Grund, mit der Verwertung zuzuwarten. Die Bestimmung ist indessen im Hinblick auf jene von Art. 41 Abs. 1 VZG kaum verständlich; ja, sie steht zu ihr im Widerspruch. Wenn Art. 41 Abs. 1 VZG vorschreibt, im Falle eines Prozesses über eine Forderung, die den Mindestzuschlagspreis beeinflusst, den Austrag des Prozesses abzuwarten, so setzt dies voraus, dass bei der Festsetzung des Zuschlagspreises auf das Ergebnis eines allfälligen Lastenbereinigungsprozesses, der eine dem betreibenden Gläubiger vorgehende Pfandforderung betrifft, abzustellen ist. Demgegenüber geht Art. 53 Abs. 1 VZG davon aus, dass eine im Streit liegende vorgehende Pfandforderung bei der Festsetzung des Zuschlagspreises stets zu berücksichtigen ist, unabhängig vom Ergebnis des Prozesses. Wäre der Zuschlagspreis so zu berechnen, könnte der in Art. 41 Abs. 1 VZG geregelte Tatbestand gar nie eintreten. Der Widerspruch lässt sich aus der Entstehungsgeschichte der VZG erklären. Der Vorentwurf LEEMANN enthielt folgenden Art. 38 Abs. 1: "Wenn über einen in das Lastenverzeichnis aufgenommenen Anspruch Streit entsteht oder zur Zeit der Aufstellung des Lastenverzeichnisses BGE 107 III 122 S. 126 bereits Prozess besteht, so ist die Versteigerung bis zum Austrag der Sache zu sistieren. Der Richter kann jedoch ausnahmsweise von der Einstellung der Verwertung ( Art. 107 Abs. 2 SchKG ) absehen und die Versteigerung der Liegenschaft bewilligen, wenn nur eine bar zu bezahlende Pfandforderung streitig ist." Art. 49 Abs. 1 dieses Entwurfes lautete im wesentlichen bereits gleich wie der geltende Art. 53 Abs. 1 VZG . Bei dieser Situation hatte die in der zweitgenannten Bestimmung enthaltene Formulierung (eventuell noch beim Richter anhängige Forderungen) einen Sinn; sie konnte Fälle betreffen, in welchen der Richter nach Art. 38 Abs. 1 eine Verwertung trotz eines anhängigen Prozesses über eine Forderung bewilligt hatte. Im Laufe der Beratungen wurde Art. 38 Abs. 1 vorerst dahin modifiziert, dass nicht der Richter, sondern das Betreibungsamt bzw. die Aufsichtsbehörde von der Einstellung der Verwertung absehen konnte. Der entsprechende Art. 40 Abs. 1 des Entwurfes der Expertenkommission lautete sodann folgendermassen: "Wenn über einen..., so ist die Versteigerung bis zum Austrag der Sache zu sistieren. Sie kann jedoch ausnahmsweise vorgenommen werden, wenn nur eine bar zu bezahlende Forderung streitig ist oder wenn im übrigen berechtigte Interessen nicht verletzt werden." Eine Versteigerung konnte somit auch angeordnet werden, wenn zwar keine nicht bar zu bezahlende Pfandforderung streitig war, jedoch "im übrigen berechtigte Interessen nicht verletzt" wurden. Auch in einem solchen Fall war die Fassung des heutigen Art. 53 Abs. 1 VZG sinnvoll: Die streitige Pfandforderung musste in den Mindestzuschlagspreis eingerechnet werden, d.h. es durfte nur zugeschlagen werden, wenn das Angebot auch für diese Pfandforderung Deckung ergab. Der Entwurf der Expertenkommission wurde in der Folge von einer Redaktionskommission überarbeitet und hierauf dem Gesamtbundesgericht vorgelegt. Dieses setzte zur Prüfung des Entwurfes seinerseits eine Kommission ein, welche vorschlug, den heutigen Art. 41 Abs. 1 VZG allgemeiner zu fassen. Insbesondere sollte der Fall der bar zu bezahlenden Forderungen nicht ausdrücklich angeführt werden, sondern es sollte darauf abgestellt werden, ob der Ausgang des Streites die Festsetzung des Zuschlagspreises beeinflusse. Diesem Vorschlag wurde bei der endgültigen Redaktion Rechnung getragen, wobei die Voraussetzungen für eine vorzeitige Verwertung aus nicht ersichtlichen Gründen nicht mehr positiv, sondern negativ umschrieben wurden. BGE 107 III 122 S. 127 Damit hatte sich aber materiell etwas geändert. Die geltende Fassung von Art. 41 Abs. 1 VZG lässt nämlich eine Versteigerung vor Austrag der Sache nur zu, wenn der Streit die Festsetzung des Mindestzuschlagspreises nicht beeinflusst, und auch dann nur, wenn sonst keine berechtigten Interessen verletzt werden. Demgegenüber hatte die Formulierung in den Entwürfen eine vorzeitige Verwertung zugelassen, wenn entweder keine Beeinflussung des Zuschlagspreises (bzw. nur eine bar zu bezahlende Forderung) oder keine sonstige Verletzung berechtigter Interessen vorlag. Der heutige Wortlaut von Art. 41 Abs. 1 VZG lässt somit bei der Festsetzung des Mindestzuschlagspreises keinen Raum mehr für die Berücksichtigung "eventuell noch beim Richter anhängiger" Pfandforderungen. Es wurde indessen - offensichtlich aus Versehen - unterlassen, Art. 53 Abs. 1 VZG an diese Änderung anzupassen. Der Bestimmung, es müssten bei der Festsetzung des Mindestzuschlagspreises auch vorgehende Pfandforderungen, die im Streite liegen, berücksichtigt werden, kann deshalb im Verhältnis zu Art. 41 Abs. 1 VZG keine Bedeutung zukommen. Eine vorzeitige Verwertung zuzulassen, obwohl noch ein Streit über eine Last hängig ist, dessen Ausgang den Mindestzuschlagspreis beeinflusst, könnte höchstens dann in Frage kommen, wenn entweder alle Beteiligten damit einverstanden sind oder wenn eine im Verhältnis zum Schätzungswert nur ganz untergeordnete Differenz bleibt. Davon kann im vorliegenden Fall jedoch keine Rede sein, nachdem der Mindestzuschlagspreis bei einem Schätzungswert von 4,4 Millionen Franken je nach dem Ergebnis des Lastenbereinigungsprozesses um nicht weniger als rund 2,6 Millionen Franken variiert. Die Verwertung muss daher bis zur rechtskräftigen Bereinigung des Lastenverzeichnisses aufgeschoben werden, ohne dass geprüft werden müsste, ob durch eine vorherige Versteigerung "sonst berechtigte Interessen verletzt würden".</w:t>
      </w:r>
    </w:p>
    <w:p>
      <w:r>
        <w:rPr>
          <w:b/>
        </w:rPr>
        <w:t>E. 3</w:t>
      </w:r>
    </w:p>
    <w:p>
      <w:r>
        <w:t>Der Umstand, dass die Pfandobjekte nach den Behauptungen der betreibenden Pfandgläubigerin einer Wertverminderung ausgesetzt sind, vermag keine andere Lösung zu rechtfertigen. Im Unterschied zum Konkursverfahren ist im Pfändungs- und Pfandverwertungsverfahren eine vorzeitige Verwertung von Grundstücken wegen drohender Wertverminderung nicht möglich. Im Pfändungsverfahren ist ein vorzeitiger Verkauf zwar bei der Verwertung von Fahrnis ( Art. 124 SchKG ) vorgesehen, nicht aber bei der Verwertung von Grundstücken ( Art. 133 ff. SchKG ). BGE 107 III 122 S. 128 Die gleiche Regelung gilt für die Betreibung auf Grundpfandverwertung ( Art. 156 SchKG ). Demgegenüber wird in Art. 128 Abs. 2 VZG im Konkurs eine Verwertung von Grundstücken vor erfolgter Lastenbereinigung bei sogenannter "Überdringlichkeit" (vgl. hiezu BGE 96 III 83 ff.) ausnahmsweise als zulässig erklärt. Dispositiv Demnach erkennt die Schuldbetreibungs- und Konkurskammer: Der Rekurs wird gutgeheissen, der Beschluss des Obergerichts des Kantons Zürich als oberer kantonaler Aufsichtsbehörde über Schuldbetreibung und Konkurs vom 16. Juni 1981 aufgehoben und das Betreibungsamt Uitikon angewiesen, die Verwertung in der Grundpfandbetreibung Nr. 12 bis zur rechtskräftigen Bereinigung des Lastenverzeichnisses aufzuschieben.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